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tblGrid>
      <w:tr w:rsidR="00D22CF9" w14:paraId="6B9E6AF1" w14:textId="77777777" w:rsidTr="00030574">
        <w:trPr>
          <w:trHeight w:val="1559"/>
        </w:trPr>
        <w:tc>
          <w:tcPr>
            <w:tcW w:w="7713" w:type="dxa"/>
          </w:tcPr>
          <w:p w14:paraId="4EC4B69C" w14:textId="2D4FB5D2" w:rsidR="00D22CF9" w:rsidRDefault="00030574" w:rsidP="009077F7">
            <w:pPr>
              <w:pStyle w:val="NormalWeb"/>
              <w:spacing w:after="165" w:line="276" w:lineRule="auto"/>
              <w:rPr>
                <w:rFonts w:ascii="Gadugi" w:hAnsi="Gadugi" w:cs="Arial"/>
                <w:b/>
                <w:bCs/>
                <w:noProof/>
                <w:color w:val="C00000"/>
                <w:kern w:val="36"/>
                <w:sz w:val="48"/>
                <w:szCs w:val="48"/>
                <w:lang w:val="en-GB"/>
              </w:rPr>
            </w:pPr>
            <w:r w:rsidRPr="00030574">
              <w:rPr>
                <w:rFonts w:ascii="Gadugi" w:hAnsi="Gadugi" w:cs="Arial"/>
                <w:b/>
                <w:bCs/>
                <w:noProof/>
                <w:color w:val="C00000"/>
                <w:kern w:val="36"/>
                <w:lang w:val="en-GB"/>
              </w:rPr>
              <w:t xml:space="preserve">R&amp;D bio-pharmaceutical groups warn about rise in COVID-19 falsified medical products in Africa and call governments to ratify the </w:t>
            </w:r>
            <w:hyperlink r:id="rId6" w:history="1">
              <w:r w:rsidRPr="00030574">
                <w:rPr>
                  <w:rStyle w:val="Hyperlink"/>
                  <w:rFonts w:ascii="Gadugi" w:hAnsi="Gadugi" w:cs="Arial"/>
                  <w:b/>
                  <w:bCs/>
                  <w:noProof/>
                  <w:color w:val="00B050"/>
                  <w:kern w:val="36"/>
                  <w:lang w:val="en-GB"/>
                </w:rPr>
                <w:t>Medicrime Convention</w:t>
              </w:r>
            </w:hyperlink>
            <w:r w:rsidRPr="00030574">
              <w:rPr>
                <w:rFonts w:ascii="Gadugi" w:hAnsi="Gadugi" w:cs="Arial"/>
                <w:b/>
                <w:bCs/>
                <w:noProof/>
                <w:color w:val="C00000"/>
                <w:kern w:val="36"/>
                <w:lang w:val="en-GB"/>
              </w:rPr>
              <w:t xml:space="preserve"> to crack down on illicit activities</w:t>
            </w:r>
          </w:p>
        </w:tc>
      </w:tr>
    </w:tbl>
    <w:p w14:paraId="37798B73" w14:textId="3D8B8410" w:rsidR="00D22CF9" w:rsidRPr="00030574" w:rsidRDefault="00D22CF9" w:rsidP="00D22CF9">
      <w:pPr>
        <w:pStyle w:val="NormalWeb"/>
        <w:spacing w:after="165" w:line="276" w:lineRule="auto"/>
        <w:rPr>
          <w:rFonts w:ascii="Gadugi" w:hAnsi="Gadugi"/>
          <w:sz w:val="16"/>
          <w:szCs w:val="16"/>
        </w:rPr>
      </w:pPr>
      <w:r w:rsidRPr="00030574">
        <w:rPr>
          <w:rFonts w:ascii="Gadugi" w:hAnsi="Gadugi"/>
          <w:sz w:val="16"/>
          <w:szCs w:val="16"/>
        </w:rPr>
        <w:t>10 June 2021</w:t>
      </w:r>
    </w:p>
    <w:p w14:paraId="4CE783D5" w14:textId="77777777" w:rsidR="00D22CF9" w:rsidRPr="00030574" w:rsidRDefault="00D22CF9" w:rsidP="00D22CF9">
      <w:pPr>
        <w:pStyle w:val="NormalWeb"/>
        <w:spacing w:after="165" w:line="276" w:lineRule="auto"/>
        <w:jc w:val="both"/>
        <w:rPr>
          <w:rFonts w:ascii="Gadugi" w:hAnsi="Gadugi"/>
          <w:sz w:val="20"/>
          <w:szCs w:val="20"/>
        </w:rPr>
      </w:pPr>
      <w:r w:rsidRPr="00030574">
        <w:rPr>
          <w:rFonts w:ascii="Gadugi" w:hAnsi="Gadugi"/>
          <w:sz w:val="20"/>
          <w:szCs w:val="20"/>
        </w:rPr>
        <w:t xml:space="preserve">The COVID-19 pandemic has led to a global surge in reported falsified medical products including personal protective equipment, diagnostic tests, and more recently falsified or substandard medicines, “cures” and vaccines.  In Africa, the challenge of falsified and substandard medicines is even more pronounced with over 40% of all the counterfeits reported to the WHO, emanating from Africa. In November last year, a large consignment of counterfeit Covid vaccines was seized in South Africa. </w:t>
      </w:r>
    </w:p>
    <w:p w14:paraId="68B9600A" w14:textId="77777777" w:rsidR="00D22CF9" w:rsidRPr="00030574" w:rsidRDefault="00D22CF9" w:rsidP="00D22CF9">
      <w:pPr>
        <w:jc w:val="both"/>
        <w:rPr>
          <w:rFonts w:ascii="Gadugi" w:hAnsi="Gadugi"/>
          <w:b/>
          <w:bCs/>
          <w:sz w:val="20"/>
          <w:szCs w:val="20"/>
        </w:rPr>
      </w:pPr>
      <w:r w:rsidRPr="00030574">
        <w:rPr>
          <w:rStyle w:val="Strong"/>
          <w:rFonts w:ascii="Gadugi" w:hAnsi="Gadugi" w:cs="Helvetica"/>
          <w:color w:val="000000"/>
          <w:sz w:val="20"/>
          <w:szCs w:val="20"/>
          <w:shd w:val="clear" w:color="auto" w:fill="FFFFFF"/>
        </w:rPr>
        <w:t>Association of Representatives of Ethical Pharmaceutical Industries</w:t>
      </w:r>
      <w:r w:rsidRPr="00030574">
        <w:rPr>
          <w:rFonts w:ascii="Gadugi" w:hAnsi="Gadugi"/>
          <w:sz w:val="20"/>
          <w:szCs w:val="20"/>
        </w:rPr>
        <w:t xml:space="preserve"> </w:t>
      </w:r>
      <w:r w:rsidRPr="00030574">
        <w:rPr>
          <w:rFonts w:ascii="Gadugi" w:hAnsi="Gadugi"/>
          <w:b/>
          <w:bCs/>
          <w:sz w:val="20"/>
          <w:szCs w:val="20"/>
        </w:rPr>
        <w:t>(AREPI),</w:t>
      </w:r>
      <w:r w:rsidRPr="00030574">
        <w:rPr>
          <w:rFonts w:ascii="Gadugi" w:hAnsi="Gadugi"/>
          <w:sz w:val="20"/>
          <w:szCs w:val="20"/>
        </w:rPr>
        <w:t xml:space="preserve"> </w:t>
      </w:r>
      <w:r w:rsidRPr="00030574">
        <w:rPr>
          <w:rStyle w:val="Strong"/>
          <w:rFonts w:ascii="Gadugi" w:hAnsi="Gadugi" w:cs="Helvetica"/>
          <w:color w:val="000000"/>
          <w:sz w:val="20"/>
          <w:szCs w:val="20"/>
          <w:shd w:val="clear" w:color="auto" w:fill="FFFFFF"/>
        </w:rPr>
        <w:t>The Innovative Pharmaceutical association South Africa</w:t>
      </w:r>
      <w:r w:rsidRPr="00030574">
        <w:rPr>
          <w:rFonts w:ascii="Gadugi" w:hAnsi="Gadugi"/>
          <w:sz w:val="20"/>
          <w:szCs w:val="20"/>
        </w:rPr>
        <w:t xml:space="preserve"> </w:t>
      </w:r>
      <w:r w:rsidRPr="00030574">
        <w:rPr>
          <w:rFonts w:ascii="Gadugi" w:hAnsi="Gadugi"/>
          <w:b/>
          <w:bCs/>
          <w:sz w:val="20"/>
          <w:szCs w:val="20"/>
        </w:rPr>
        <w:t xml:space="preserve">(IPASA), </w:t>
      </w:r>
      <w:r w:rsidRPr="00030574">
        <w:rPr>
          <w:rStyle w:val="Strong"/>
          <w:rFonts w:ascii="Gadugi" w:hAnsi="Gadugi" w:cs="Helvetica"/>
          <w:color w:val="000000"/>
          <w:sz w:val="20"/>
          <w:szCs w:val="20"/>
          <w:shd w:val="clear" w:color="auto" w:fill="FFFFFF"/>
        </w:rPr>
        <w:t>Kenya Association of Pharmaceutical Industry</w:t>
      </w:r>
      <w:r w:rsidRPr="00030574">
        <w:rPr>
          <w:rFonts w:ascii="Gadugi" w:hAnsi="Gadugi"/>
          <w:sz w:val="20"/>
          <w:szCs w:val="20"/>
        </w:rPr>
        <w:t xml:space="preserve"> (</w:t>
      </w:r>
      <w:r w:rsidRPr="00030574">
        <w:rPr>
          <w:rFonts w:ascii="Gadugi" w:hAnsi="Gadugi"/>
          <w:b/>
          <w:bCs/>
          <w:sz w:val="20"/>
          <w:szCs w:val="20"/>
        </w:rPr>
        <w:t xml:space="preserve">KAPI) and the </w:t>
      </w:r>
      <w:r w:rsidRPr="00030574">
        <w:rPr>
          <w:rStyle w:val="Strong"/>
          <w:rFonts w:ascii="Gadugi" w:hAnsi="Gadugi" w:cs="Helvetica"/>
          <w:color w:val="000000"/>
          <w:sz w:val="20"/>
          <w:szCs w:val="20"/>
          <w:shd w:val="clear" w:color="auto" w:fill="FFFFFF"/>
          <w:lang w:val="en-US"/>
        </w:rPr>
        <w:t xml:space="preserve">Association des </w:t>
      </w:r>
      <w:proofErr w:type="spellStart"/>
      <w:r w:rsidRPr="00030574">
        <w:rPr>
          <w:rStyle w:val="Strong"/>
          <w:rFonts w:ascii="Gadugi" w:hAnsi="Gadugi" w:cs="Helvetica"/>
          <w:color w:val="000000"/>
          <w:sz w:val="20"/>
          <w:szCs w:val="20"/>
          <w:shd w:val="clear" w:color="auto" w:fill="FFFFFF"/>
          <w:lang w:val="en-US"/>
        </w:rPr>
        <w:t>Industriels</w:t>
      </w:r>
      <w:proofErr w:type="spellEnd"/>
      <w:r w:rsidRPr="00030574">
        <w:rPr>
          <w:rStyle w:val="Strong"/>
          <w:rFonts w:ascii="Gadugi" w:hAnsi="Gadugi" w:cs="Helvetica"/>
          <w:color w:val="000000"/>
          <w:sz w:val="20"/>
          <w:szCs w:val="20"/>
          <w:shd w:val="clear" w:color="auto" w:fill="FFFFFF"/>
          <w:lang w:val="en-US"/>
        </w:rPr>
        <w:t xml:space="preserve"> </w:t>
      </w:r>
      <w:proofErr w:type="spellStart"/>
      <w:r w:rsidRPr="00030574">
        <w:rPr>
          <w:rStyle w:val="Strong"/>
          <w:rFonts w:ascii="Gadugi" w:hAnsi="Gadugi" w:cs="Helvetica"/>
          <w:color w:val="000000"/>
          <w:sz w:val="20"/>
          <w:szCs w:val="20"/>
          <w:shd w:val="clear" w:color="auto" w:fill="FFFFFF"/>
          <w:lang w:val="en-US"/>
        </w:rPr>
        <w:t>Pharmaceutiques</w:t>
      </w:r>
      <w:proofErr w:type="spellEnd"/>
      <w:r w:rsidRPr="00030574">
        <w:rPr>
          <w:rStyle w:val="Strong"/>
          <w:rFonts w:ascii="Gadugi" w:hAnsi="Gadugi" w:cs="Helvetica"/>
          <w:color w:val="000000"/>
          <w:sz w:val="20"/>
          <w:szCs w:val="20"/>
          <w:shd w:val="clear" w:color="auto" w:fill="FFFFFF"/>
          <w:lang w:val="en-US"/>
        </w:rPr>
        <w:t xml:space="preserve"> </w:t>
      </w:r>
      <w:proofErr w:type="spellStart"/>
      <w:r w:rsidRPr="00030574">
        <w:rPr>
          <w:rStyle w:val="Strong"/>
          <w:rFonts w:ascii="Gadugi" w:hAnsi="Gadugi" w:cs="Helvetica"/>
          <w:color w:val="000000"/>
          <w:sz w:val="20"/>
          <w:szCs w:val="20"/>
          <w:shd w:val="clear" w:color="auto" w:fill="FFFFFF"/>
          <w:lang w:val="en-US"/>
        </w:rPr>
        <w:t>en</w:t>
      </w:r>
      <w:proofErr w:type="spellEnd"/>
      <w:r w:rsidRPr="00030574">
        <w:rPr>
          <w:rStyle w:val="Strong"/>
          <w:rFonts w:ascii="Gadugi" w:hAnsi="Gadugi" w:cs="Helvetica"/>
          <w:color w:val="000000"/>
          <w:sz w:val="20"/>
          <w:szCs w:val="20"/>
          <w:shd w:val="clear" w:color="auto" w:fill="FFFFFF"/>
          <w:lang w:val="en-US"/>
        </w:rPr>
        <w:t xml:space="preserve"> Afrique Francophone </w:t>
      </w:r>
      <w:proofErr w:type="spellStart"/>
      <w:r w:rsidRPr="00030574">
        <w:rPr>
          <w:rStyle w:val="Strong"/>
          <w:rFonts w:ascii="Gadugi" w:hAnsi="Gadugi" w:cs="Helvetica"/>
          <w:color w:val="000000"/>
          <w:sz w:val="20"/>
          <w:szCs w:val="20"/>
          <w:shd w:val="clear" w:color="auto" w:fill="FFFFFF"/>
          <w:lang w:val="en-US"/>
        </w:rPr>
        <w:t>Subsaharienne</w:t>
      </w:r>
      <w:proofErr w:type="spellEnd"/>
      <w:r w:rsidRPr="00030574">
        <w:rPr>
          <w:rStyle w:val="Strong"/>
          <w:rFonts w:ascii="Gadugi" w:hAnsi="Gadugi" w:cs="Helvetica"/>
          <w:color w:val="000000"/>
          <w:sz w:val="20"/>
          <w:szCs w:val="20"/>
          <w:shd w:val="clear" w:color="auto" w:fill="FFFFFF"/>
          <w:lang w:val="en-US"/>
        </w:rPr>
        <w:t xml:space="preserve"> </w:t>
      </w:r>
      <w:r w:rsidRPr="00030574">
        <w:rPr>
          <w:rStyle w:val="Strong"/>
          <w:rFonts w:ascii="Gadugi" w:hAnsi="Gadugi" w:cs="Helvetica"/>
          <w:color w:val="000000"/>
          <w:sz w:val="20"/>
          <w:szCs w:val="20"/>
          <w:shd w:val="clear" w:color="auto" w:fill="FFFFFF"/>
        </w:rPr>
        <w:t>(LIPA)</w:t>
      </w:r>
      <w:r w:rsidRPr="00030574">
        <w:rPr>
          <w:rStyle w:val="Strong"/>
          <w:rFonts w:ascii="Gadugi" w:hAnsi="Gadugi" w:cs="Helvetica"/>
          <w:b w:val="0"/>
          <w:bCs w:val="0"/>
          <w:color w:val="000000"/>
          <w:sz w:val="20"/>
          <w:szCs w:val="20"/>
          <w:shd w:val="clear" w:color="auto" w:fill="FFFFFF"/>
          <w:lang w:val="en-US"/>
        </w:rPr>
        <w:t xml:space="preserve">, </w:t>
      </w:r>
      <w:r w:rsidRPr="00030574">
        <w:rPr>
          <w:rFonts w:ascii="Gadugi" w:hAnsi="Gadugi"/>
          <w:b/>
          <w:bCs/>
          <w:sz w:val="20"/>
          <w:szCs w:val="20"/>
        </w:rPr>
        <w:t>together with International Federation of Pharmaceutical Manufacturers &amp; Associations (IFPMA) call on the African and global health communities to raise awareness about the dangers of substandard and falsified medical products during this particularly challenging time for Global Health.</w:t>
      </w:r>
    </w:p>
    <w:p w14:paraId="2AA63B6C" w14:textId="77777777" w:rsidR="00D22CF9" w:rsidRPr="00030574" w:rsidRDefault="00D22CF9" w:rsidP="00D22CF9">
      <w:pPr>
        <w:jc w:val="both"/>
        <w:rPr>
          <w:rFonts w:ascii="Gadugi" w:hAnsi="Gadugi"/>
          <w:sz w:val="20"/>
          <w:szCs w:val="20"/>
        </w:rPr>
      </w:pPr>
      <w:r w:rsidRPr="00030574">
        <w:rPr>
          <w:rFonts w:ascii="Gadugi" w:hAnsi="Gadugi"/>
          <w:sz w:val="20"/>
          <w:szCs w:val="20"/>
        </w:rPr>
        <w:t>People participating in the production and traffic of falsified medicines are criminals, intentionally deceiving patients and putting lives at risk. Despite law enforcement efforts to prevent and crack down on these illicit activities, existing legislation and enforcement do not often reflect the severity of the crime or sufficiently deter criminals.</w:t>
      </w:r>
    </w:p>
    <w:p w14:paraId="46426544" w14:textId="77777777" w:rsidR="00D22CF9" w:rsidRPr="00030574" w:rsidRDefault="00D22CF9" w:rsidP="00D22CF9">
      <w:pPr>
        <w:jc w:val="both"/>
        <w:rPr>
          <w:rFonts w:ascii="Gadugi" w:hAnsi="Gadugi"/>
          <w:sz w:val="20"/>
          <w:szCs w:val="20"/>
        </w:rPr>
      </w:pPr>
      <w:r w:rsidRPr="00030574">
        <w:rPr>
          <w:rFonts w:ascii="Gadugi" w:hAnsi="Gadugi"/>
          <w:sz w:val="20"/>
          <w:szCs w:val="20"/>
        </w:rPr>
        <w:t xml:space="preserve">Effective action requires strong legislative frameworks that address this threat holistically, including the danger of illegal online pharmacies. We call on governments </w:t>
      </w:r>
      <w:r w:rsidRPr="00030574">
        <w:rPr>
          <w:rFonts w:ascii="Gadugi" w:hAnsi="Gadugi"/>
          <w:b/>
          <w:bCs/>
          <w:sz w:val="20"/>
          <w:szCs w:val="20"/>
        </w:rPr>
        <w:t xml:space="preserve">to join and ratify the </w:t>
      </w:r>
      <w:hyperlink r:id="rId7" w:history="1">
        <w:r w:rsidRPr="00030574">
          <w:rPr>
            <w:rStyle w:val="Hyperlink"/>
            <w:rFonts w:ascii="Gadugi" w:hAnsi="Gadugi"/>
            <w:b/>
            <w:bCs/>
            <w:color w:val="00B050"/>
            <w:sz w:val="20"/>
            <w:szCs w:val="20"/>
          </w:rPr>
          <w:t>Medicrime Convention</w:t>
        </w:r>
      </w:hyperlink>
      <w:r w:rsidRPr="00030574">
        <w:rPr>
          <w:rFonts w:ascii="Gadugi" w:hAnsi="Gadugi"/>
          <w:sz w:val="20"/>
          <w:szCs w:val="20"/>
        </w:rPr>
        <w:t xml:space="preserve">, a unique international tool to deter those engaging in schemes aimed at deceiving patients, by criminalizing such activities, ensuring national and international cooperation and protecting public health. </w:t>
      </w:r>
      <w:r w:rsidRPr="00030574">
        <w:rPr>
          <w:rFonts w:ascii="Gadugi" w:hAnsi="Gadugi"/>
          <w:color w:val="FF0000"/>
          <w:sz w:val="20"/>
          <w:szCs w:val="20"/>
        </w:rPr>
        <w:t xml:space="preserve"> </w:t>
      </w:r>
      <w:r w:rsidRPr="00030574">
        <w:rPr>
          <w:rFonts w:ascii="Gadugi" w:hAnsi="Gadugi"/>
          <w:sz w:val="20"/>
          <w:szCs w:val="20"/>
        </w:rPr>
        <w:t>We need to come with stiffer penalties in Africa and more stringent legislative framework to deter, prevent and eliminate substandard or falsified medicines.</w:t>
      </w:r>
    </w:p>
    <w:p w14:paraId="7C33C308" w14:textId="04A7B559" w:rsidR="00D22CF9" w:rsidRDefault="00D22CF9" w:rsidP="00D22CF9">
      <w:pPr>
        <w:jc w:val="both"/>
        <w:rPr>
          <w:rFonts w:ascii="Gadugi" w:hAnsi="Gadugi"/>
          <w:sz w:val="20"/>
          <w:szCs w:val="20"/>
        </w:rPr>
      </w:pPr>
      <w:r w:rsidRPr="00030574">
        <w:rPr>
          <w:rFonts w:ascii="Gadugi" w:hAnsi="Gadugi"/>
          <w:sz w:val="20"/>
          <w:szCs w:val="20"/>
        </w:rPr>
        <w:t xml:space="preserve">The R&amp;D-based biopharmaceutical industry stands ready to support countries in tackling this issue through </w:t>
      </w:r>
      <w:r w:rsidRPr="00030574">
        <w:rPr>
          <w:rFonts w:ascii="Gadugi" w:hAnsi="Gadugi"/>
          <w:b/>
          <w:bCs/>
          <w:sz w:val="20"/>
          <w:szCs w:val="20"/>
        </w:rPr>
        <w:t xml:space="preserve">awareness raising </w:t>
      </w:r>
      <w:r w:rsidRPr="00030574">
        <w:rPr>
          <w:rFonts w:ascii="Gadugi" w:hAnsi="Gadugi"/>
          <w:sz w:val="20"/>
          <w:szCs w:val="20"/>
        </w:rPr>
        <w:t xml:space="preserve">campaigns, </w:t>
      </w:r>
      <w:r w:rsidRPr="00030574">
        <w:rPr>
          <w:rFonts w:ascii="Gadugi" w:hAnsi="Gadugi"/>
          <w:b/>
          <w:bCs/>
          <w:sz w:val="20"/>
          <w:szCs w:val="20"/>
        </w:rPr>
        <w:t>capacity building</w:t>
      </w:r>
      <w:r w:rsidRPr="00030574">
        <w:rPr>
          <w:rFonts w:ascii="Gadugi" w:hAnsi="Gadugi"/>
          <w:sz w:val="20"/>
          <w:szCs w:val="20"/>
        </w:rPr>
        <w:t xml:space="preserve"> exercises and </w:t>
      </w:r>
      <w:r w:rsidRPr="00030574">
        <w:rPr>
          <w:rFonts w:ascii="Gadugi" w:hAnsi="Gadugi"/>
          <w:b/>
          <w:bCs/>
          <w:sz w:val="20"/>
          <w:szCs w:val="20"/>
        </w:rPr>
        <w:t>health system strengthening</w:t>
      </w:r>
      <w:r w:rsidRPr="00030574">
        <w:rPr>
          <w:rFonts w:ascii="Gadugi" w:hAnsi="Gadugi"/>
          <w:sz w:val="20"/>
          <w:szCs w:val="20"/>
        </w:rPr>
        <w:t xml:space="preserve"> initiatives. The industry is ready to leverage on digital technologies to accelerate the fight against falsified medicines. As Africa aspires to attain the goals spelt out by the African Union, Agenda 63, we must ensure that falsified medicines do not enter the supply chain as this puts a risk on reversing the great efforts of attaining Universal Health Coverage. </w:t>
      </w:r>
    </w:p>
    <w:p w14:paraId="30E4B741" w14:textId="77777777" w:rsidR="00030574" w:rsidRPr="00030574" w:rsidRDefault="00030574" w:rsidP="00D22CF9">
      <w:pPr>
        <w:jc w:val="both"/>
        <w:rPr>
          <w:rFonts w:ascii="Gadugi" w:hAnsi="Gadug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1607"/>
        <w:gridCol w:w="2054"/>
        <w:gridCol w:w="1814"/>
        <w:gridCol w:w="2259"/>
      </w:tblGrid>
      <w:tr w:rsidR="00D22CF9" w:rsidRPr="001C6939" w14:paraId="53585602" w14:textId="77777777" w:rsidTr="00030574">
        <w:trPr>
          <w:trHeight w:val="1706"/>
        </w:trPr>
        <w:tc>
          <w:tcPr>
            <w:tcW w:w="1292" w:type="dxa"/>
          </w:tcPr>
          <w:p w14:paraId="431EC93A" w14:textId="77777777" w:rsidR="00D22CF9" w:rsidRPr="001C6939" w:rsidRDefault="00D22CF9" w:rsidP="009077F7">
            <w:pPr>
              <w:jc w:val="center"/>
              <w:rPr>
                <w:rFonts w:ascii="Gadugi" w:hAnsi="Gadugi"/>
              </w:rPr>
            </w:pPr>
            <w:r w:rsidRPr="001C6939">
              <w:rPr>
                <w:rFonts w:ascii="Gadugi" w:hAnsi="Gadugi"/>
                <w:noProof/>
              </w:rPr>
              <w:drawing>
                <wp:inline distT="0" distB="0" distL="0" distR="0" wp14:anchorId="10DB670A" wp14:editId="377AB20F">
                  <wp:extent cx="548640" cy="548640"/>
                  <wp:effectExtent l="0" t="0" r="3810" b="3810"/>
                  <wp:docPr id="1" name="Picture 1" descr="New leaders appointed at the International Federation of Pharmaceutical  Manufacturers &amp;amp; Associations - IFPM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eaders appointed at the International Federation of Pharmaceutical  Manufacturers &amp;amp; Associations - IFPM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81" cy="556881"/>
                          </a:xfrm>
                          <a:prstGeom prst="rect">
                            <a:avLst/>
                          </a:prstGeom>
                          <a:noFill/>
                          <a:ln>
                            <a:noFill/>
                          </a:ln>
                        </pic:spPr>
                      </pic:pic>
                    </a:graphicData>
                  </a:graphic>
                </wp:inline>
              </w:drawing>
            </w:r>
          </w:p>
        </w:tc>
        <w:tc>
          <w:tcPr>
            <w:tcW w:w="1607" w:type="dxa"/>
          </w:tcPr>
          <w:p w14:paraId="0F1A9156" w14:textId="77777777" w:rsidR="00D22CF9" w:rsidRPr="001C6939" w:rsidRDefault="00D22CF9" w:rsidP="009077F7">
            <w:pPr>
              <w:jc w:val="center"/>
              <w:rPr>
                <w:rFonts w:ascii="Gadugi" w:hAnsi="Gadugi"/>
                <w:noProof/>
              </w:rPr>
            </w:pPr>
          </w:p>
          <w:p w14:paraId="09464CDD" w14:textId="77777777" w:rsidR="00D22CF9" w:rsidRPr="001C6939" w:rsidRDefault="00D22CF9" w:rsidP="009077F7">
            <w:pPr>
              <w:jc w:val="center"/>
              <w:rPr>
                <w:rFonts w:ascii="Gadugi" w:hAnsi="Gadugi"/>
              </w:rPr>
            </w:pPr>
            <w:r w:rsidRPr="001C6939">
              <w:rPr>
                <w:rFonts w:ascii="Gadugi" w:hAnsi="Gadugi"/>
                <w:noProof/>
              </w:rPr>
              <w:drawing>
                <wp:inline distT="0" distB="0" distL="0" distR="0" wp14:anchorId="1C3CBCC9" wp14:editId="2C136ECB">
                  <wp:extent cx="771277" cy="358828"/>
                  <wp:effectExtent l="0" t="0" r="0" b="317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215" b="29261"/>
                          <a:stretch/>
                        </pic:blipFill>
                        <pic:spPr bwMode="auto">
                          <a:xfrm>
                            <a:off x="0" y="0"/>
                            <a:ext cx="790601" cy="3678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54" w:type="dxa"/>
          </w:tcPr>
          <w:p w14:paraId="68FF6BBC" w14:textId="77777777" w:rsidR="00D22CF9" w:rsidRPr="001C6939" w:rsidRDefault="00D22CF9" w:rsidP="009077F7">
            <w:pPr>
              <w:jc w:val="center"/>
              <w:rPr>
                <w:rFonts w:ascii="Gadugi" w:hAnsi="Gadugi"/>
                <w:noProof/>
              </w:rPr>
            </w:pPr>
          </w:p>
          <w:p w14:paraId="29D50701" w14:textId="77777777" w:rsidR="00D22CF9" w:rsidRPr="001C6939" w:rsidRDefault="00D22CF9" w:rsidP="009077F7">
            <w:pPr>
              <w:jc w:val="center"/>
              <w:rPr>
                <w:rFonts w:ascii="Gadugi" w:hAnsi="Gadugi"/>
              </w:rPr>
            </w:pPr>
            <w:r w:rsidRPr="001C6939">
              <w:rPr>
                <w:rFonts w:ascii="Gadugi" w:hAnsi="Gadugi"/>
                <w:noProof/>
              </w:rPr>
              <w:drawing>
                <wp:inline distT="0" distB="0" distL="0" distR="0" wp14:anchorId="1C21D6A1" wp14:editId="6FB207D3">
                  <wp:extent cx="1081377" cy="405933"/>
                  <wp:effectExtent l="0" t="0" r="5080" b="0"/>
                  <wp:docPr id="3" name="Picture 3" descr="Logo, company nam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858" b="16530"/>
                          <a:stretch/>
                        </pic:blipFill>
                        <pic:spPr bwMode="auto">
                          <a:xfrm>
                            <a:off x="0" y="0"/>
                            <a:ext cx="1106459" cy="4153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4" w:type="dxa"/>
          </w:tcPr>
          <w:p w14:paraId="6C7A86EE" w14:textId="77777777" w:rsidR="00D22CF9" w:rsidRPr="001C6939" w:rsidRDefault="00D22CF9" w:rsidP="009077F7">
            <w:pPr>
              <w:jc w:val="center"/>
              <w:rPr>
                <w:rFonts w:ascii="Gadugi" w:hAnsi="Gadugi"/>
                <w:noProof/>
              </w:rPr>
            </w:pPr>
          </w:p>
          <w:p w14:paraId="339742EF" w14:textId="77777777" w:rsidR="00D22CF9" w:rsidRPr="001C6939" w:rsidRDefault="00D22CF9" w:rsidP="009077F7">
            <w:pPr>
              <w:jc w:val="center"/>
              <w:rPr>
                <w:rFonts w:ascii="Gadugi" w:hAnsi="Gadugi"/>
              </w:rPr>
            </w:pPr>
            <w:r w:rsidRPr="001C6939">
              <w:rPr>
                <w:rFonts w:ascii="Gadugi" w:hAnsi="Gadugi"/>
                <w:noProof/>
              </w:rPr>
              <w:drawing>
                <wp:inline distT="0" distB="0" distL="0" distR="0" wp14:anchorId="2C874A7B" wp14:editId="58231359">
                  <wp:extent cx="938253" cy="493116"/>
                  <wp:effectExtent l="0" t="0" r="0" b="2540"/>
                  <wp:docPr id="7" name="Picture 7" descr="Logo, company name&#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6266" b="21178"/>
                          <a:stretch/>
                        </pic:blipFill>
                        <pic:spPr bwMode="auto">
                          <a:xfrm>
                            <a:off x="0" y="0"/>
                            <a:ext cx="953012" cy="500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9" w:type="dxa"/>
          </w:tcPr>
          <w:p w14:paraId="4CEFA902" w14:textId="77777777" w:rsidR="00D22CF9" w:rsidRPr="001C6939" w:rsidRDefault="00D22CF9" w:rsidP="009077F7">
            <w:pPr>
              <w:jc w:val="center"/>
              <w:rPr>
                <w:rFonts w:ascii="Gadugi" w:hAnsi="Gadugi"/>
                <w:noProof/>
              </w:rPr>
            </w:pPr>
          </w:p>
          <w:p w14:paraId="213397EE" w14:textId="77777777" w:rsidR="00D22CF9" w:rsidRPr="001C6939" w:rsidRDefault="00D22CF9" w:rsidP="009077F7">
            <w:pPr>
              <w:jc w:val="center"/>
              <w:rPr>
                <w:rFonts w:ascii="Gadugi" w:hAnsi="Gadugi"/>
                <w:noProof/>
              </w:rPr>
            </w:pPr>
            <w:r w:rsidRPr="001C6939">
              <w:rPr>
                <w:rFonts w:ascii="Gadugi" w:hAnsi="Gadugi"/>
                <w:noProof/>
              </w:rPr>
              <w:drawing>
                <wp:inline distT="0" distB="0" distL="0" distR="0" wp14:anchorId="22F302F0" wp14:editId="3B52EBDB">
                  <wp:extent cx="1240404" cy="410263"/>
                  <wp:effectExtent l="0" t="0" r="0" b="8890"/>
                  <wp:docPr id="9" name="Picture 9" descr="Accueil - LIP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ccueil - LIPA">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3473" cy="417893"/>
                          </a:xfrm>
                          <a:prstGeom prst="rect">
                            <a:avLst/>
                          </a:prstGeom>
                          <a:noFill/>
                          <a:ln>
                            <a:noFill/>
                          </a:ln>
                        </pic:spPr>
                      </pic:pic>
                    </a:graphicData>
                  </a:graphic>
                </wp:inline>
              </w:drawing>
            </w:r>
          </w:p>
        </w:tc>
      </w:tr>
    </w:tbl>
    <w:p w14:paraId="0659FC82" w14:textId="4939CDEF" w:rsidR="007E63FF" w:rsidRDefault="002D17DA"/>
    <w:sectPr w:rsidR="007E63F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65B7" w14:textId="77777777" w:rsidR="002D17DA" w:rsidRDefault="002D17DA" w:rsidP="00030574">
      <w:pPr>
        <w:spacing w:after="0" w:line="240" w:lineRule="auto"/>
      </w:pPr>
      <w:r>
        <w:separator/>
      </w:r>
    </w:p>
  </w:endnote>
  <w:endnote w:type="continuationSeparator" w:id="0">
    <w:p w14:paraId="0C963BEA" w14:textId="77777777" w:rsidR="002D17DA" w:rsidRDefault="002D17DA" w:rsidP="0003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63F2" w14:textId="77777777" w:rsidR="002D17DA" w:rsidRDefault="002D17DA" w:rsidP="00030574">
      <w:pPr>
        <w:spacing w:after="0" w:line="240" w:lineRule="auto"/>
      </w:pPr>
      <w:r>
        <w:separator/>
      </w:r>
    </w:p>
  </w:footnote>
  <w:footnote w:type="continuationSeparator" w:id="0">
    <w:p w14:paraId="33579B31" w14:textId="77777777" w:rsidR="002D17DA" w:rsidRDefault="002D17DA" w:rsidP="0003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BDCB" w14:textId="5BEEE86F" w:rsidR="00030574" w:rsidRDefault="00030574">
    <w:pPr>
      <w:pStyle w:val="Header"/>
    </w:pPr>
    <w:r w:rsidRPr="00030574">
      <w:rPr>
        <w:noProof/>
        <w:sz w:val="16"/>
        <w:szCs w:val="16"/>
      </w:rPr>
      <w:drawing>
        <wp:anchor distT="0" distB="0" distL="114300" distR="114300" simplePos="0" relativeHeight="251659264" behindDoc="0" locked="0" layoutInCell="1" allowOverlap="1" wp14:anchorId="7757D492" wp14:editId="4CB96A51">
          <wp:simplePos x="0" y="0"/>
          <wp:positionH relativeFrom="page">
            <wp:posOffset>5511800</wp:posOffset>
          </wp:positionH>
          <wp:positionV relativeFrom="paragraph">
            <wp:posOffset>-114935</wp:posOffset>
          </wp:positionV>
          <wp:extent cx="1592967" cy="1814886"/>
          <wp:effectExtent l="0" t="0" r="7620" b="0"/>
          <wp:wrapNone/>
          <wp:docPr id="4" name="Picture 4" descr="A picture containing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an&#10;&#10;Description automatically generated"/>
                  <pic:cNvPicPr/>
                </pic:nvPicPr>
                <pic:blipFill>
                  <a:blip r:embed="rId1" cstate="print">
                    <a:alphaModFix amt="50000"/>
                    <a:extLst>
                      <a:ext uri="{BEBA8EAE-BF5A-486C-A8C5-ECC9F3942E4B}">
                        <a14:imgProps xmlns:a14="http://schemas.microsoft.com/office/drawing/2010/main">
                          <a14:imgLayer r:embed="rId2">
                            <a14:imgEffect>
                              <a14:saturation sat="66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592967" cy="181488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F9"/>
    <w:rsid w:val="00030574"/>
    <w:rsid w:val="002D17DA"/>
    <w:rsid w:val="004968E7"/>
    <w:rsid w:val="004D26E3"/>
    <w:rsid w:val="00BC56E1"/>
    <w:rsid w:val="00C623DD"/>
    <w:rsid w:val="00C63549"/>
    <w:rsid w:val="00D22CF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FCBB"/>
  <w15:chartTrackingRefBased/>
  <w15:docId w15:val="{DE6C2DF2-0A9B-42E8-A3FF-FF82D20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CF9"/>
    <w:rPr>
      <w:color w:val="0000FF"/>
      <w:u w:val="single"/>
    </w:rPr>
  </w:style>
  <w:style w:type="table" w:styleId="TableGrid">
    <w:name w:val="Table Grid"/>
    <w:basedOn w:val="TableNormal"/>
    <w:uiPriority w:val="39"/>
    <w:rsid w:val="00D22C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2C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22CF9"/>
    <w:rPr>
      <w:b/>
      <w:bCs/>
    </w:rPr>
  </w:style>
  <w:style w:type="character" w:styleId="UnresolvedMention">
    <w:name w:val="Unresolved Mention"/>
    <w:basedOn w:val="DefaultParagraphFont"/>
    <w:uiPriority w:val="99"/>
    <w:semiHidden/>
    <w:unhideWhenUsed/>
    <w:rsid w:val="00030574"/>
    <w:rPr>
      <w:color w:val="605E5C"/>
      <w:shd w:val="clear" w:color="auto" w:fill="E1DFDD"/>
    </w:rPr>
  </w:style>
  <w:style w:type="paragraph" w:styleId="Header">
    <w:name w:val="header"/>
    <w:basedOn w:val="Normal"/>
    <w:link w:val="HeaderChar"/>
    <w:uiPriority w:val="99"/>
    <w:unhideWhenUsed/>
    <w:rsid w:val="0003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574"/>
    <w:rPr>
      <w:lang w:val="en-GB"/>
    </w:rPr>
  </w:style>
  <w:style w:type="paragraph" w:styleId="Footer">
    <w:name w:val="footer"/>
    <w:basedOn w:val="Normal"/>
    <w:link w:val="FooterChar"/>
    <w:uiPriority w:val="99"/>
    <w:unhideWhenUsed/>
    <w:rsid w:val="0003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5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pma.org/" TargetMode="External"/><Relationship Id="rId13" Type="http://schemas.openxmlformats.org/officeDocument/2006/relationships/hyperlink" Target="https://www.kapikenya.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e.int/en/web/medicrime/the-medicrime-convention"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coe.int/en/web/medicrime/the-medicrime-convention" TargetMode="External"/><Relationship Id="rId11" Type="http://schemas.openxmlformats.org/officeDocument/2006/relationships/hyperlink" Target="https://ipasa.co.za/" TargetMode="External"/><Relationship Id="rId5" Type="http://schemas.openxmlformats.org/officeDocument/2006/relationships/endnotes" Target="endnotes.xml"/><Relationship Id="rId15" Type="http://schemas.openxmlformats.org/officeDocument/2006/relationships/hyperlink" Target="http://mastereminent.com/f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Gliga</dc:creator>
  <cp:keywords/>
  <dc:description/>
  <cp:lastModifiedBy>Alexandra Gliga</cp:lastModifiedBy>
  <cp:revision>2</cp:revision>
  <dcterms:created xsi:type="dcterms:W3CDTF">2021-06-10T12:33:00Z</dcterms:created>
  <dcterms:modified xsi:type="dcterms:W3CDTF">2021-06-10T13:36:00Z</dcterms:modified>
</cp:coreProperties>
</file>